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711200</wp:posOffset>
                </wp:positionV>
                <wp:extent cx="6413500" cy="12700"/>
                <wp:effectExtent l="0" t="0" r="22225" b="31115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9906"/>
                              </a:moveTo>
                              <a:lnTo>
                                <a:pt x="6401434" y="9906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" o:spid="_x0000_s1026" o:spt="100" style="position:absolute;left:0pt;margin-left:49pt;margin-top:56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qAUkdYAAAALAQAADwAAAAAAAAABACAAAAAiAAAAZHJzL2Rv&#10;d25yZXYueG1sUEsBAhQAFAAAAAgAh07iQHtXOIh1AgAALAUAAA4AAAAAAAAAAQAgAAAAJQEAAGRy&#10;cy9lMm9Eb2MueG1sUEsFBgAAAAAGAAYAWQEAAAwGAAAAAA==&#10;" path="m634,9906l6401434,9906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10223500</wp:posOffset>
                </wp:positionV>
                <wp:extent cx="6350000" cy="12700"/>
                <wp:effectExtent l="0" t="0" r="22225" b="31115"/>
                <wp:wrapNone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12700">
                              <a:moveTo>
                                <a:pt x="8890" y="5474"/>
                              </a:moveTo>
                              <a:lnTo>
                                <a:pt x="6344919" y="5474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" o:spid="_x0000_s1026" o:spt="100" style="position:absolute;left:0pt;margin-left:50pt;margin-top:805pt;height:1pt;width:500pt;mso-position-horizontal-relative:page;mso-position-vertical-relative:page;z-index:-251655168;mso-width-relative:page;mso-height-relative:page;" filled="f" stroked="t" coordsize="6350000,12700" o:gfxdata="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XdLi9YAAAAOAQAADwAAAAAAAAABACAAAAAiAAAAZHJz&#10;L2Rvd25yZXYueG1sUEsBAhQAFAAAAAgAh07iQP57gWt4AgAALQUAAA4AAAAAAAAAAQAgAAAAJQEA&#10;AGRycy9lMm9Eb2MueG1sUEsFBgAAAAAGAAYAWQEAAA8GAAAAAA==&#10;" path="m8890,5474l6344919,5474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736600</wp:posOffset>
                </wp:positionV>
                <wp:extent cx="6083300" cy="25400"/>
                <wp:effectExtent l="0" t="0" r="22225" b="3111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o:spt="1" style="position:absolute;left:0pt;margin-left:62pt;margin-top:58pt;height:2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wP4u1QAAAAwBAAAP&#10;AAAAAAAAAAEAIAAAACIAAABkcnMvZG93bnJldi54bWxQSwECFAAUAAAACACHTuJAKSHP7xsCAABT&#10;BAAADgAAAAAAAAABACAAAAAkAQAAZHJzL2Uyb0RvYy54bWxQSwUGAAAAAAYABgBZAQAAs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4419600</wp:posOffset>
            </wp:positionH>
            <wp:positionV relativeFrom="page">
              <wp:posOffset>3429000</wp:posOffset>
            </wp:positionV>
            <wp:extent cx="2667000" cy="1993900"/>
            <wp:effectExtent l="0" t="0" r="0" b="0"/>
            <wp:wrapNone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2260"/>
        <w:jc w:val="both"/>
      </w:pPr>
      <w:r>
        <w:rPr>
          <w:rFonts w:hint="eastAsia" w:ascii="微软雅黑" w:hAnsi="微软雅黑" w:eastAsia="微软雅黑" w:cs="微软雅黑"/>
          <w:color w:val="A6A6A6"/>
          <w:sz w:val="10"/>
        </w:rPr>
        <w:t>“</w:t>
      </w:r>
      <w:r>
        <w:rPr>
          <w:rFonts w:hint="eastAsia" w:ascii="微软雅黑" w:hAnsi="微软雅黑" w:eastAsia="微软雅黑" w:cs="微软雅黑"/>
          <w:color w:val="A6A6A6"/>
          <w:sz w:val="36"/>
        </w:rPr>
        <w:t>领变</w:t>
      </w:r>
      <w:r>
        <w:rPr>
          <w:rFonts w:hint="eastAsia" w:ascii="微软雅黑" w:hAnsi="微软雅黑" w:eastAsia="微软雅黑" w:cs="微软雅黑"/>
          <w:color w:val="A6A6A6"/>
          <w:sz w:val="23"/>
        </w:rPr>
        <w:t>@</w:t>
      </w:r>
      <w:r>
        <w:rPr>
          <w:rFonts w:hint="eastAsia" w:ascii="微软雅黑" w:hAnsi="微软雅黑" w:eastAsia="微软雅黑" w:cs="微软雅黑"/>
          <w:color w:val="A6A6A6"/>
          <w:sz w:val="10"/>
        </w:rPr>
        <w:t>”</w:t>
      </w:r>
      <w:r>
        <w:rPr>
          <w:rFonts w:hint="eastAsia" w:ascii="微软雅黑" w:hAnsi="微软雅黑" w:eastAsia="微软雅黑" w:cs="微软雅黑"/>
          <w:color w:val="A6A6A6"/>
          <w:sz w:val="36"/>
        </w:rPr>
        <w:t>沙盘系</w:t>
      </w:r>
      <w:r>
        <w:rPr>
          <w:rFonts w:hint="eastAsia" w:ascii="微软雅黑" w:hAnsi="微软雅黑" w:eastAsia="微软雅黑" w:cs="微软雅黑"/>
          <w:sz w:val="52"/>
        </w:rPr>
        <w:t xml:space="preserve"> </w:t>
      </w:r>
      <w:r>
        <w:rPr>
          <w:rFonts w:hint="eastAsia" w:ascii="微软雅黑" w:hAnsi="微软雅黑" w:eastAsia="微软雅黑" w:cs="微软雅黑"/>
          <w:color w:val="A6A6A6"/>
          <w:sz w:val="36"/>
        </w:rPr>
        <w:t>列版权课程之</w:t>
      </w:r>
      <w:r>
        <w:rPr>
          <w:rFonts w:hint="eastAsia" w:ascii="微软雅黑" w:hAnsi="微软雅黑" w:eastAsia="微软雅黑" w:cs="微软雅黑"/>
          <w:color w:val="A6A6A6"/>
          <w:sz w:val="10"/>
        </w:rPr>
        <w:t>一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640" w:lineRule="exact"/>
        <w:ind w:left="1300"/>
        <w:jc w:val="both"/>
      </w:pPr>
      <w:r>
        <w:rPr>
          <w:rFonts w:hint="eastAsia" w:ascii="微软雅黑" w:hAnsi="微软雅黑" w:eastAsia="微软雅黑" w:cs="微软雅黑"/>
          <w:sz w:val="52"/>
        </w:rPr>
        <w:t>《疫情后企业如何变革与转型》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6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52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课程对象】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6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涉及变革与转型的公司及部门的各级管理干部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面临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创新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要求的全体员工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6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8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现状分析】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24"/>
        </w:rPr>
        <w:t>在中国疫情形势持续向好的情况下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疫情在全世界范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24"/>
        </w:rPr>
        <w:t>围大流行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我们看到欧洲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美国相继沦陷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美股熔断</w:t>
      </w:r>
      <w:r>
        <w:rPr>
          <w:rFonts w:hint="eastAsia" w:ascii="微软雅黑" w:hAnsi="微软雅黑" w:eastAsia="微软雅黑" w:cs="微软雅黑"/>
          <w:sz w:val="10"/>
        </w:rPr>
        <w:t>、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24"/>
        </w:rPr>
        <w:t>油价下跌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中国和世界经济面临着前所未有的不确定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 w:right="3940"/>
        <w:jc w:val="both"/>
      </w:pPr>
      <w:r>
        <w:rPr>
          <w:rFonts w:hint="eastAsia" w:ascii="微软雅黑" w:hAnsi="微软雅黑" w:eastAsia="微软雅黑" w:cs="微软雅黑"/>
          <w:sz w:val="24"/>
        </w:rPr>
        <w:t>性的冲击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面对百年未有的大变局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中国企业该如何转型升级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如何面对移动互联网等新兴技术与应用带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24"/>
        </w:rPr>
        <w:t>来的颠覆性的冲击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成了许多企业的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心病</w:t>
      </w:r>
      <w:r>
        <w:rPr>
          <w:rFonts w:hint="eastAsia" w:ascii="微软雅黑" w:hAnsi="微软雅黑" w:eastAsia="微软雅黑" w:cs="微软雅黑"/>
          <w:sz w:val="10"/>
        </w:rPr>
        <w:t>”。</w:t>
      </w:r>
      <w:r>
        <w:rPr>
          <w:rFonts w:hint="eastAsia" w:ascii="微软雅黑" w:hAnsi="微软雅黑" w:eastAsia="微软雅黑" w:cs="微软雅黑"/>
          <w:sz w:val="24"/>
        </w:rPr>
        <w:t>到底是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墨守成规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还是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积极求变</w:t>
      </w:r>
      <w:r>
        <w:rPr>
          <w:rFonts w:hint="eastAsia" w:ascii="微软雅黑" w:hAnsi="微软雅黑" w:eastAsia="微软雅黑" w:cs="微软雅黑"/>
          <w:sz w:val="10"/>
        </w:rPr>
        <w:t>”，</w:t>
      </w:r>
      <w:r>
        <w:rPr>
          <w:rFonts w:hint="eastAsia" w:ascii="微软雅黑" w:hAnsi="微软雅黑" w:eastAsia="微软雅黑" w:cs="微软雅黑"/>
          <w:sz w:val="24"/>
        </w:rPr>
        <w:t>是摆在企业面前迫切需要解决的问题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80"/>
        <w:jc w:val="both"/>
      </w:pPr>
      <w:r>
        <w:rPr>
          <w:rFonts w:hint="eastAsia" w:ascii="微软雅黑" w:hAnsi="微软雅黑" w:eastAsia="微软雅黑" w:cs="微软雅黑"/>
          <w:sz w:val="24"/>
        </w:rPr>
        <w:t>人们常说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在这个世界唯一不变的就是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变化</w:t>
      </w:r>
      <w:r>
        <w:rPr>
          <w:rFonts w:hint="eastAsia" w:ascii="微软雅黑" w:hAnsi="微软雅黑" w:eastAsia="微软雅黑" w:cs="微软雅黑"/>
          <w:sz w:val="10"/>
        </w:rPr>
        <w:t>”，</w:t>
      </w:r>
      <w:r>
        <w:rPr>
          <w:rFonts w:hint="eastAsia" w:ascii="微软雅黑" w:hAnsi="微软雅黑" w:eastAsia="微软雅黑" w:cs="微软雅黑"/>
          <w:sz w:val="24"/>
        </w:rPr>
        <w:t>但是今天企业环境的变革速度和变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200" w:right="200"/>
        <w:jc w:val="both"/>
      </w:pPr>
      <w:r>
        <w:rPr>
          <w:rFonts w:hint="eastAsia" w:ascii="微软雅黑" w:hAnsi="微软雅黑" w:eastAsia="微软雅黑" w:cs="微软雅黑"/>
          <w:sz w:val="24"/>
        </w:rPr>
        <w:t>革规模正以前所未有的态势发展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个人和组织的生命周期都在缩短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如何让变革的理念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战略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组织制度和文化成为组织适应新世界的核心能力？如何让企业的管理者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甚至员工都能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理解变革；拥抱变革；引领变革与创新</w:t>
      </w:r>
      <w:r>
        <w:rPr>
          <w:rFonts w:hint="eastAsia" w:ascii="微软雅黑" w:hAnsi="微软雅黑" w:eastAsia="微软雅黑" w:cs="微软雅黑"/>
          <w:sz w:val="10"/>
        </w:rPr>
        <w:t>”？</w:t>
      </w:r>
      <w:r>
        <w:rPr>
          <w:rFonts w:hint="eastAsia" w:ascii="微软雅黑" w:hAnsi="微软雅黑" w:eastAsia="微软雅黑" w:cs="微软雅黑"/>
          <w:sz w:val="24"/>
        </w:rPr>
        <w:t>如何消除员工在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变革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中的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200"/>
        <w:jc w:val="both"/>
      </w:pP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不适感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并积极主动拥抱变革？本次课程将会给你带来深刻的体验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培训时间及形式】  2 天（12 小时）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40" w:lineRule="exact"/>
        <w:ind w:left="200" w:right="0" w:firstLine="580"/>
        <w:jc w:val="both"/>
      </w:pPr>
      <w:r>
        <w:rPr>
          <w:rFonts w:hint="eastAsia" w:ascii="微软雅黑" w:hAnsi="微软雅黑" w:eastAsia="微软雅黑" w:cs="微软雅黑"/>
          <w:sz w:val="24"/>
        </w:rPr>
        <w:t>本次为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体验类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课程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采用混合式学习方式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包含讲授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案例研究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小组讨论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角色扮演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工作模型演练等形式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打造生动的课堂氛围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通过案例分析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沙盘模拟等方式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帮助学员直接模拟工作场景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直接应用管理技能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转变观念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课程将注重实战和实操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适当减少纯粹的理论内容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目的是解决工作中的问题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达到学员课后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行为的改变</w:t>
      </w:r>
      <w:r>
        <w:rPr>
          <w:rFonts w:hint="eastAsia" w:ascii="微软雅黑" w:hAnsi="微软雅黑" w:eastAsia="微软雅黑" w:cs="微软雅黑"/>
          <w:sz w:val="10"/>
        </w:rPr>
        <w:t>”。</w:t>
      </w:r>
    </w:p>
    <w:p>
      <w:pPr>
        <w:sectPr>
          <w:type w:val="continuous"/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711200</wp:posOffset>
                </wp:positionV>
                <wp:extent cx="6413500" cy="12700"/>
                <wp:effectExtent l="0" t="0" r="22225" b="31115"/>
                <wp:wrapNone/>
                <wp:docPr id="13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9906"/>
                              </a:moveTo>
                              <a:lnTo>
                                <a:pt x="6401434" y="9906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3" o:spid="_x0000_s1026" o:spt="100" style="position:absolute;left:0pt;margin-left:49pt;margin-top:56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qgFJHWAAAACwEAAA8AAAAAAAAAAQAgAAAAIgAAAGRycy9k&#10;b3ducmV2LnhtbFBLAQIUABQAAAAIAIdO4kBAa2PYdgIAAC4FAAAOAAAAAAAAAAEAIAAAACUBAABk&#10;cnMvZTJvRG9jLnhtbFBLBQYAAAAABgAGAFkBAAANBgAAAAA=&#10;" path="m634,9906l6401434,9906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10223500</wp:posOffset>
                </wp:positionV>
                <wp:extent cx="6350000" cy="12700"/>
                <wp:effectExtent l="0" t="0" r="22225" b="31115"/>
                <wp:wrapNone/>
                <wp:docPr id="14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12700">
                              <a:moveTo>
                                <a:pt x="8890" y="5474"/>
                              </a:moveTo>
                              <a:lnTo>
                                <a:pt x="6344919" y="5474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4" o:spid="_x0000_s1026" o:spt="100" style="position:absolute;left:0pt;margin-left:50pt;margin-top:805pt;height:1pt;width:500pt;mso-position-horizontal-relative:page;mso-position-vertical-relative:page;z-index:-251655168;mso-width-relative:page;mso-height-relative:page;" filled="f" stroked="t" coordsize="6350000,12700" o:gfxdata="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XdLi9YAAAAOAQAADwAAAAAAAAABACAAAAAiAAAAZHJz&#10;L2Rvd25yZXYueG1sUEsBAhQAFAAAAAgAh07iQHAFJLR4AgAALwUAAA4AAAAAAAAAAQAgAAAAJQEA&#10;AGRycy9lMm9Eb2MueG1sUEsFBgAAAAAGAAYAWQEAAA8GAAAAAA==&#10;" path="m8890,5474l6344919,5474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736600</wp:posOffset>
                </wp:positionV>
                <wp:extent cx="6083300" cy="25400"/>
                <wp:effectExtent l="0" t="0" r="22225" b="31115"/>
                <wp:wrapNone/>
                <wp:docPr id="12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2" o:spid="_x0000_s1026" o:spt="1" style="position:absolute;left:0pt;margin-left:62pt;margin-top:58pt;height:2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8D+LtUAAAAMAQAA&#10;DwAAAAAAAAABACAAAAAiAAAAZHJzL2Rvd25yZXYueG1sUEsBAhQAFAAAAAgAh07iQAOCnpEcAgAA&#10;VQQAAA4AAAAAAAAAAQAgAAAAJA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6959600</wp:posOffset>
            </wp:positionV>
            <wp:extent cx="2667000" cy="1993900"/>
            <wp:effectExtent l="0" t="0" r="0" b="0"/>
            <wp:wrapNone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0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18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讲师风格】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900" w:right="160" w:firstLine="480"/>
        <w:jc w:val="both"/>
      </w:pPr>
      <w:r>
        <w:rPr>
          <w:rFonts w:hint="eastAsia" w:ascii="微软雅黑" w:hAnsi="微软雅黑" w:eastAsia="微软雅黑" w:cs="微软雅黑"/>
          <w:sz w:val="24"/>
        </w:rPr>
        <w:t>钮东涛实战派讲师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授课内容案例多；干货多；逻辑性强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授课方式深入浅出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抓痛点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解决实际问题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授课形式变化多样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互动性强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富有激情和号召力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用专业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风趣的语言吸引和感染学员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培训内容大纲】</w:t>
      </w:r>
      <w:r>
        <w:rPr>
          <w:rFonts w:hint="eastAsia" w:ascii="微软雅黑" w:hAnsi="微软雅黑" w:eastAsia="微软雅黑" w:cs="微软雅黑"/>
          <w:color w:val="808080"/>
          <w:sz w:val="30"/>
        </w:rPr>
        <w:t>（</w:t>
      </w:r>
      <w:r>
        <w:rPr>
          <w:rFonts w:hint="eastAsia" w:ascii="微软雅黑" w:hAnsi="微软雅黑" w:eastAsia="微软雅黑" w:cs="微软雅黑"/>
          <w:color w:val="808080"/>
          <w:sz w:val="18"/>
        </w:rPr>
        <w:t>考虑到课前学员访谈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18"/>
        </w:rPr>
        <w:t>具体培训内容调整以课前学员手册为准）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280"/>
        <w:jc w:val="both"/>
      </w:pPr>
      <w:r>
        <w:rPr>
          <w:rFonts w:hint="eastAsia" w:ascii="微软雅黑" w:hAnsi="微软雅黑" w:eastAsia="微软雅黑" w:cs="微软雅黑"/>
          <w:sz w:val="31"/>
        </w:rPr>
        <w:t>模块</w:t>
      </w:r>
      <w:r>
        <w:rPr>
          <w:rFonts w:hint="eastAsia" w:ascii="微软雅黑" w:hAnsi="微软雅黑" w:eastAsia="微软雅黑" w:cs="微软雅黑"/>
          <w:sz w:val="10"/>
        </w:rPr>
        <w:t>一：</w:t>
      </w:r>
      <w:r>
        <w:rPr>
          <w:rFonts w:hint="eastAsia" w:ascii="微软雅黑" w:hAnsi="微软雅黑" w:eastAsia="微软雅黑" w:cs="微软雅黑"/>
          <w:sz w:val="31"/>
        </w:rPr>
        <w:t>如何看待疫情背后的机会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破冰：课程目标介绍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新冠疫情给中国经济带来的 5 大挑战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3.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新冠疫情后给企业带来的 6 方面的机会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4.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新冠疫情后企业利用变革创新抓住市场机会的 3 种方法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5.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新冠疫情后企业变革转型的 5 个步骤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280"/>
        <w:jc w:val="both"/>
      </w:pPr>
      <w:r>
        <w:rPr>
          <w:rFonts w:hint="eastAsia" w:ascii="微软雅黑" w:hAnsi="微软雅黑" w:eastAsia="微软雅黑" w:cs="微软雅黑"/>
          <w:sz w:val="31"/>
        </w:rPr>
        <w:t>模块</w:t>
      </w:r>
      <w:r>
        <w:rPr>
          <w:rFonts w:hint="eastAsia" w:ascii="微软雅黑" w:hAnsi="微软雅黑" w:eastAsia="微软雅黑" w:cs="微软雅黑"/>
          <w:sz w:val="30"/>
        </w:rPr>
        <w:t>二：</w:t>
      </w:r>
      <w:r>
        <w:rPr>
          <w:rFonts w:hint="eastAsia" w:ascii="微软雅黑" w:hAnsi="微软雅黑" w:eastAsia="微软雅黑" w:cs="微软雅黑"/>
          <w:sz w:val="31"/>
        </w:rPr>
        <w:t>如何理解变革与创新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体验式游戏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体验身临其境的变革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00"/>
        <w:jc w:val="both"/>
      </w:pPr>
      <w:r>
        <w:rPr>
          <w:rFonts w:hint="eastAsia" w:ascii="微软雅黑" w:hAnsi="微软雅黑" w:eastAsia="微软雅黑" w:cs="微软雅黑"/>
          <w:sz w:val="24"/>
        </w:rPr>
        <w:t>1）变革是不可避免的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因为我们不能控制外在因素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00"/>
        <w:jc w:val="both"/>
      </w:pPr>
      <w:r>
        <w:rPr>
          <w:rFonts w:hint="eastAsia" w:ascii="微软雅黑" w:hAnsi="微软雅黑" w:eastAsia="微软雅黑" w:cs="微软雅黑"/>
          <w:sz w:val="24"/>
        </w:rPr>
        <w:t>2）在很多公司中竞争压力会触发变革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100"/>
        <w:jc w:val="both"/>
      </w:pPr>
      <w:r>
        <w:rPr>
          <w:rFonts w:hint="eastAsia" w:ascii="微软雅黑" w:hAnsi="微软雅黑" w:eastAsia="微软雅黑" w:cs="微软雅黑"/>
          <w:sz w:val="24"/>
        </w:rPr>
        <w:t>3）将公司目标放在个人和部门目标之前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00"/>
        <w:jc w:val="both"/>
      </w:pPr>
      <w:r>
        <w:rPr>
          <w:rFonts w:hint="eastAsia" w:ascii="微软雅黑" w:hAnsi="微软雅黑" w:eastAsia="微软雅黑" w:cs="微软雅黑"/>
          <w:sz w:val="24"/>
        </w:rPr>
        <w:t>4）变革要求新的行为并走出自己的舒适区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00"/>
        <w:jc w:val="both"/>
      </w:pPr>
      <w:r>
        <w:rPr>
          <w:rFonts w:hint="eastAsia" w:ascii="微软雅黑" w:hAnsi="微软雅黑" w:eastAsia="微软雅黑" w:cs="微软雅黑"/>
          <w:sz w:val="24"/>
        </w:rPr>
        <w:t>5）变革是自我激励和创新的机会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实际案例分析：世界瞬息万变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常人对于变革的反应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080"/>
        <w:jc w:val="both"/>
      </w:pPr>
      <w:r>
        <w:rPr>
          <w:rFonts w:hint="eastAsia" w:ascii="微软雅黑" w:hAnsi="微软雅黑" w:eastAsia="微软雅黑" w:cs="微软雅黑"/>
          <w:sz w:val="24"/>
        </w:rPr>
        <w:t>1）体验式游戏：体验变革的三个阶段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080"/>
        <w:jc w:val="both"/>
      </w:pPr>
      <w:r>
        <w:rPr>
          <w:rFonts w:hint="eastAsia" w:ascii="微软雅黑" w:hAnsi="微软雅黑" w:eastAsia="微软雅黑" w:cs="微软雅黑"/>
          <w:sz w:val="24"/>
        </w:rPr>
        <w:t>2）讨论：在三个阶段的心态反应以及相应的处理策略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98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711200</wp:posOffset>
                </wp:positionV>
                <wp:extent cx="6413500" cy="12700"/>
                <wp:effectExtent l="0" t="0" r="22225" b="31115"/>
                <wp:wrapNone/>
                <wp:docPr id="17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9906"/>
                              </a:moveTo>
                              <a:lnTo>
                                <a:pt x="6401434" y="9906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" o:spid="_x0000_s1026" o:spt="100" style="position:absolute;left:0pt;margin-left:49pt;margin-top:56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qgFJHWAAAACwEAAA8AAAAAAAAAAQAgAAAAIgAAAGRycy9k&#10;b3ducmV2LnhtbFBLAQIUABQAAAAIAIdO4kB0yGl+dgIAAC4FAAAOAAAAAAAAAAEAIAAAACUBAABk&#10;cnMvZTJvRG9jLnhtbFBLBQYAAAAABgAGAFkBAAANBgAAAAA=&#10;" path="m634,9906l6401434,9906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10223500</wp:posOffset>
                </wp:positionV>
                <wp:extent cx="6350000" cy="12700"/>
                <wp:effectExtent l="0" t="0" r="22225" b="31115"/>
                <wp:wrapNone/>
                <wp:docPr id="18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12700">
                              <a:moveTo>
                                <a:pt x="8890" y="5474"/>
                              </a:moveTo>
                              <a:lnTo>
                                <a:pt x="6344919" y="5474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" o:spid="_x0000_s1026" o:spt="100" style="position:absolute;left:0pt;margin-left:50pt;margin-top:805pt;height:1pt;width:500pt;mso-position-horizontal-relative:page;mso-position-vertical-relative:page;z-index:-251655168;mso-width-relative:page;mso-height-relative:page;" filled="f" stroked="t" coordsize="6350000,12700" o:gfxdata="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xd0uL1gAAAA4BAAAPAAAAAAAAAAEAIAAAACIAAABkcnMv&#10;ZG93bnJldi54bWxQSwECFAAUAAAACACHTuJASgcT13cCAAAvBQAADgAAAAAAAAABACAAAAAlAQAA&#10;ZHJzL2Uyb0RvYy54bWxQSwUGAAAAAAYABgBZAQAADgYAAAAA&#10;" path="m8890,5474l6344919,5474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736600</wp:posOffset>
                </wp:positionV>
                <wp:extent cx="6083300" cy="25400"/>
                <wp:effectExtent l="0" t="0" r="22225" b="31115"/>
                <wp:wrapNone/>
                <wp:docPr id="16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6" o:spid="_x0000_s1026" o:spt="1" style="position:absolute;left:0pt;margin-left:62pt;margin-top:58pt;height:2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vA/i7VAAAADAEA&#10;AA8AAAAAAAAAAQAgAAAAIgAAAGRycy9kb3ducmV2LnhtbFBLAQIUABQAAAAIAIdO4kAkg69XHQIA&#10;AFUEAAAOAAAAAAAAAAEAIAAAACQBAABkcnMvZTJvRG9jLnhtbFBLBQYAAAAABgAGAFkBAACz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4368800</wp:posOffset>
            </wp:positionH>
            <wp:positionV relativeFrom="page">
              <wp:posOffset>3721100</wp:posOffset>
            </wp:positionV>
            <wp:extent cx="2806700" cy="2108200"/>
            <wp:effectExtent l="0" t="0" r="0" b="0"/>
            <wp:wrapNone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200"/>
        <w:jc w:val="both"/>
      </w:pPr>
      <w:r>
        <w:rPr>
          <w:rFonts w:hint="eastAsia" w:ascii="微软雅黑" w:hAnsi="微软雅黑" w:eastAsia="微软雅黑" w:cs="微软雅黑"/>
          <w:sz w:val="31"/>
        </w:rPr>
        <w:t>模块三</w:t>
      </w:r>
      <w:r>
        <w:rPr>
          <w:rFonts w:hint="eastAsia" w:ascii="微软雅黑" w:hAnsi="微软雅黑" w:eastAsia="微软雅黑" w:cs="微软雅黑"/>
          <w:sz w:val="30"/>
        </w:rPr>
        <w:t>：</w:t>
      </w:r>
      <w:r>
        <w:rPr>
          <w:rFonts w:hint="eastAsia" w:ascii="微软雅黑" w:hAnsi="微软雅黑" w:eastAsia="微软雅黑" w:cs="微软雅黑"/>
          <w:sz w:val="31"/>
        </w:rPr>
        <w:t>如何拥抱变革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36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了解你的变革与创新风格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1.1.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测评：体验你的变革与创新风格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学员将分组讨论怎样使用变革以及他们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040"/>
        <w:jc w:val="both"/>
      </w:pPr>
      <w:r>
        <w:rPr>
          <w:rFonts w:hint="eastAsia" w:ascii="微软雅黑" w:hAnsi="微软雅黑" w:eastAsia="微软雅黑" w:cs="微软雅黑"/>
          <w:sz w:val="24"/>
        </w:rPr>
        <w:t>可以如何帮助他人适应变革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并找到创新方法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1.2.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利用练习和变革与创新风格测评结果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了解个人的变革风格以及应用：面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040"/>
        <w:jc w:val="both"/>
      </w:pPr>
      <w:r>
        <w:rPr>
          <w:rFonts w:hint="eastAsia" w:ascii="微软雅黑" w:hAnsi="微软雅黑" w:eastAsia="微软雅黑" w:cs="微软雅黑"/>
          <w:sz w:val="24"/>
        </w:rPr>
        <w:t>对变革的态度；帮助他人适应变革的策略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36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关键态度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2.1.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体验式游戏：谁是罪犯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460"/>
        <w:jc w:val="both"/>
      </w:pPr>
      <w:r>
        <w:rPr>
          <w:rFonts w:hint="eastAsia" w:ascii="微软雅黑" w:hAnsi="微软雅黑" w:eastAsia="微软雅黑" w:cs="微软雅黑"/>
          <w:sz w:val="24"/>
        </w:rPr>
        <w:t>积极主动是应对变革的关键态度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2.2.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扩大你的影响圈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220"/>
        <w:jc w:val="both"/>
      </w:pPr>
      <w:r>
        <w:rPr>
          <w:rFonts w:hint="eastAsia" w:ascii="微软雅黑" w:hAnsi="微软雅黑" w:eastAsia="微软雅黑" w:cs="微软雅黑"/>
          <w:sz w:val="24"/>
        </w:rPr>
        <w:t>- 影响圈的概念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220"/>
        <w:jc w:val="both"/>
      </w:pPr>
      <w:r>
        <w:rPr>
          <w:rFonts w:hint="eastAsia" w:ascii="微软雅黑" w:hAnsi="微软雅黑" w:eastAsia="微软雅黑" w:cs="微软雅黑"/>
          <w:sz w:val="24"/>
        </w:rPr>
        <w:t>- 练习：改变你看待事物的心态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220"/>
        <w:jc w:val="both"/>
      </w:pPr>
      <w:r>
        <w:rPr>
          <w:rFonts w:hint="eastAsia" w:ascii="微软雅黑" w:hAnsi="微软雅黑" w:eastAsia="微软雅黑" w:cs="微软雅黑"/>
          <w:sz w:val="24"/>
        </w:rPr>
        <w:t>- 案例分析：如何扩大影响圈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1"/>
        </w:rPr>
        <w:t>模块四</w:t>
      </w:r>
      <w:r>
        <w:rPr>
          <w:rFonts w:hint="eastAsia" w:ascii="微软雅黑" w:hAnsi="微软雅黑" w:eastAsia="微软雅黑" w:cs="微软雅黑"/>
          <w:sz w:val="30"/>
        </w:rPr>
        <w:t>：</w:t>
      </w:r>
      <w:r>
        <w:rPr>
          <w:rFonts w:hint="eastAsia" w:ascii="微软雅黑" w:hAnsi="微软雅黑" w:eastAsia="微软雅黑" w:cs="微软雅黑"/>
          <w:sz w:val="31"/>
        </w:rPr>
        <w:t>如何引领变革和创新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36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变革管理过程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1.1.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体验式游戏：反映学员在变革和创新管理中的现状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1.2.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变革和创新管理八步骤介绍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1.3.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回顾变革领导力测评结果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1.4.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约翰.科特的变革 8 步骤案例分析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36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处理抗拒情绪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2.1.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处理抗拒情绪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2.2.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处理抗拒情绪的 3 个步骤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20"/>
        <w:jc w:val="both"/>
      </w:pPr>
      <w:r>
        <w:rPr>
          <w:rFonts w:hint="eastAsia" w:ascii="微软雅黑" w:hAnsi="微软雅黑" w:eastAsia="微软雅黑" w:cs="微软雅黑"/>
          <w:sz w:val="24"/>
        </w:rPr>
        <w:t>2.3.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为什么抗拒变革</w:t>
      </w:r>
    </w:p>
    <w:p>
      <w:pPr>
        <w:sectPr>
          <w:pgSz w:w="11900" w:h="16820"/>
          <w:pgMar w:top="0" w:right="960" w:bottom="0" w:left="148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711200</wp:posOffset>
                </wp:positionV>
                <wp:extent cx="6413500" cy="12700"/>
                <wp:effectExtent l="0" t="0" r="22225" b="31115"/>
                <wp:wrapNone/>
                <wp:docPr id="21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9906"/>
                              </a:moveTo>
                              <a:lnTo>
                                <a:pt x="6401434" y="9906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1" o:spid="_x0000_s1026" o:spt="100" style="position:absolute;left:0pt;margin-left:49pt;margin-top:56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qgFJHWAAAACwEAAA8AAAAAAAAAAQAgAAAAIgAAAGRycy9k&#10;b3ducmV2LnhtbFBLAQIUABQAAAAIAIdO4kB0eRN+dgIAAC4FAAAOAAAAAAAAAAEAIAAAACUBAABk&#10;cnMvZTJvRG9jLnhtbFBLBQYAAAAABgAGAFkBAAANBgAAAAA=&#10;" path="m634,9906l6401434,9906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10223500</wp:posOffset>
                </wp:positionV>
                <wp:extent cx="6350000" cy="12700"/>
                <wp:effectExtent l="0" t="0" r="22225" b="31115"/>
                <wp:wrapNone/>
                <wp:docPr id="22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0" h="12700">
                              <a:moveTo>
                                <a:pt x="8890" y="5474"/>
                              </a:moveTo>
                              <a:lnTo>
                                <a:pt x="6344919" y="5474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2" o:spid="_x0000_s1026" o:spt="100" style="position:absolute;left:0pt;margin-left:50pt;margin-top:805pt;height:1pt;width:500pt;mso-position-horizontal-relative:page;mso-position-vertical-relative:page;z-index:-251655168;mso-width-relative:page;mso-height-relative:page;" filled="f" stroked="t" coordsize="6350000,12700" o:gfxdata="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XdLi9YAAAAOAQAADwAAAAAAAAABACAAAAAiAAAAZHJz&#10;L2Rvd25yZXYueG1sUEsBAhQAFAAAAAgAh07iQMF/JLR4AgAALwUAAA4AAAAAAAAAAQAgAAAAJQEA&#10;AGRycy9lMm9Eb2MueG1sUEsFBgAAAAAGAAYAWQEAAA8GAAAAAA==&#10;" path="m8890,5474l6344919,5474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952500</wp:posOffset>
                </wp:positionV>
                <wp:extent cx="2768600" cy="1498600"/>
                <wp:effectExtent l="0" t="0" r="22225" b="31115"/>
                <wp:wrapNone/>
                <wp:docPr id="23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498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23" o:spid="_x0000_s1026" o:spt="1" style="position:absolute;left:0pt;margin-left:336pt;margin-top:75pt;height:118pt;width:218pt;mso-position-horizontal-relative:page;mso-position-vertical-relative:page;z-index:251664384;mso-width-relative:page;mso-height-relative:page;" filled="f" stroked="t" coordsize="21600,21600" o:gfxdata="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I+bwXZAAAADAEAAA8AAAAAAAAAAQAgAAAAIgAAAGRycy9kb3ducmV2LnhtbFBLAQIUABQA&#10;AAAIAIdO4kCTmw2tKAIAAGQEAAAOAAAAAAAAAAEAIAAAACgBAABkcnMvZTJvRG9jLnhtbFBLBQYA&#10;AAAABgAGAFkBAADCBQAAAAA=&#10;">
                <v:fill on="f" focussize="0,0"/>
                <v:stroke color="#4F81BD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736600</wp:posOffset>
                </wp:positionV>
                <wp:extent cx="6083300" cy="25400"/>
                <wp:effectExtent l="0" t="0" r="22225" b="31115"/>
                <wp:wrapNone/>
                <wp:docPr id="20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20" o:spid="_x0000_s1026" o:spt="1" style="position:absolute;left:0pt;margin-left:62pt;margin-top:58pt;height:2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8D+LtUAAAAMAQAA&#10;DwAAAAAAAAABACAAAAAiAAAAZHJzL2Rvd25yZXYueG1sUEsBAhQAFAAAAAgAh07iQL9hE4kcAgAA&#10;VQQAAA4AAAAAAAAAAQAgAAAAJA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4279900</wp:posOffset>
            </wp:positionH>
            <wp:positionV relativeFrom="page">
              <wp:posOffset>8356600</wp:posOffset>
            </wp:positionV>
            <wp:extent cx="2451100" cy="1638300"/>
            <wp:effectExtent l="0" t="0" r="0" b="0"/>
            <wp:wrapNone/>
            <wp:docPr id="24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4279900</wp:posOffset>
            </wp:positionH>
            <wp:positionV relativeFrom="page">
              <wp:posOffset>965200</wp:posOffset>
            </wp:positionV>
            <wp:extent cx="2743200" cy="1473200"/>
            <wp:effectExtent l="0" t="0" r="0" b="0"/>
            <wp:wrapNone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CRA 创新工具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200"/>
        <w:jc w:val="both"/>
      </w:pPr>
      <w:r>
        <w:rPr>
          <w:rFonts w:hint="eastAsia" w:ascii="微软雅黑" w:hAnsi="微软雅黑" w:eastAsia="微软雅黑" w:cs="微软雅黑"/>
          <w:sz w:val="24"/>
        </w:rPr>
        <w:t>3.1.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从什么地方寻找创新的机会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200"/>
        <w:jc w:val="both"/>
      </w:pPr>
      <w:r>
        <w:rPr>
          <w:rFonts w:hint="eastAsia" w:ascii="微软雅黑" w:hAnsi="微软雅黑" w:eastAsia="微软雅黑" w:cs="微软雅黑"/>
          <w:sz w:val="24"/>
        </w:rPr>
        <w:t>3.2.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CRA 创新工具的五大实用案例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200"/>
        <w:jc w:val="both"/>
      </w:pPr>
      <w:r>
        <w:rPr>
          <w:rFonts w:hint="eastAsia" w:ascii="微软雅黑" w:hAnsi="微软雅黑" w:eastAsia="微软雅黑" w:cs="微软雅黑"/>
          <w:sz w:val="24"/>
        </w:rPr>
        <w:t>3.3.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CRA 创新工具的六步使用流程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360"/>
        <w:jc w:val="both"/>
      </w:pPr>
      <w:r>
        <w:rPr>
          <w:rFonts w:hint="eastAsia" w:ascii="微软雅黑" w:hAnsi="微软雅黑" w:eastAsia="微软雅黑" w:cs="微软雅黑"/>
          <w:sz w:val="30"/>
        </w:rPr>
        <w:t>模块五</w:t>
      </w:r>
      <w:r>
        <w:rPr>
          <w:rFonts w:hint="eastAsia" w:ascii="微软雅黑" w:hAnsi="微软雅黑" w:eastAsia="微软雅黑" w:cs="微软雅黑"/>
          <w:sz w:val="18"/>
        </w:rPr>
        <w:t>：</w:t>
      </w:r>
      <w:r>
        <w:rPr>
          <w:rFonts w:hint="eastAsia" w:ascii="微软雅黑" w:hAnsi="微软雅黑" w:eastAsia="微软雅黑" w:cs="微软雅黑"/>
          <w:sz w:val="30"/>
        </w:rPr>
        <w:t>学以致用+行动学习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1480"/>
        <w:jc w:val="both"/>
      </w:pPr>
      <w:r>
        <w:rPr>
          <w:rFonts w:hint="eastAsia" w:ascii="微软雅黑" w:hAnsi="微软雅黑" w:eastAsia="微软雅黑" w:cs="微软雅黑"/>
          <w:sz w:val="24"/>
        </w:rPr>
        <w:t>形式 1：学员实战问题研讨与最佳实践分享；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480"/>
        <w:jc w:val="both"/>
      </w:pPr>
      <w:r>
        <w:rPr>
          <w:rFonts w:hint="eastAsia" w:ascii="微软雅黑" w:hAnsi="微软雅黑" w:eastAsia="微软雅黑" w:cs="微软雅黑"/>
          <w:sz w:val="24"/>
        </w:rPr>
        <w:t>形式 2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提供世界 500 强企业模板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带领学员进行现场演练；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480"/>
        <w:jc w:val="both"/>
      </w:pPr>
      <w:r>
        <w:rPr>
          <w:rFonts w:hint="eastAsia" w:ascii="微软雅黑" w:hAnsi="微软雅黑" w:eastAsia="微软雅黑" w:cs="微软雅黑"/>
          <w:sz w:val="24"/>
        </w:rPr>
        <w:t>形式 3：重点问题分析解析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color w:val="7F7F7F"/>
          <w:sz w:val="21"/>
        </w:rPr>
        <w:t>本模块将根据企业实际情况做课前深度定制访谈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确定实战问题解决方案</w:t>
      </w:r>
      <w:r>
        <w:rPr>
          <w:rFonts w:hint="eastAsia" w:ascii="微软雅黑" w:hAnsi="微软雅黑" w:eastAsia="微软雅黑" w:cs="微软雅黑"/>
          <w:color w:val="7F7F7F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0"/>
        </w:rPr>
        <w:t>（</w:t>
      </w:r>
      <w:r>
        <w:rPr>
          <w:rFonts w:hint="eastAsia" w:ascii="微软雅黑" w:hAnsi="微软雅黑" w:eastAsia="微软雅黑" w:cs="微软雅黑"/>
          <w:color w:val="7F7F7F"/>
          <w:sz w:val="21"/>
        </w:rPr>
        <w:t>本大纲内容仅供客户参考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具体案例及内容将根据客户课前学员访谈或调研问卷做相应调整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具体内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1"/>
        </w:rPr>
        <w:t>容以培训前提供的学员手册为准</w:t>
      </w:r>
      <w:r>
        <w:rPr>
          <w:rFonts w:hint="eastAsia" w:ascii="微软雅黑" w:hAnsi="微软雅黑" w:eastAsia="微软雅黑" w:cs="微软雅黑"/>
          <w:color w:val="7F7F7F"/>
          <w:sz w:val="20"/>
        </w:rPr>
        <w:t>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0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培训效果保障措施】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30"/>
        </w:rPr>
        <w:t>措施一：独有的培训服务流程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课前二周做3-5 名学员访谈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进一步明确需求；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课前一周完成课程研发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提交学员手册；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课后学员完成《培训后行动计划》与《行动学习项目》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color w:val="943634"/>
          <w:sz w:val="24"/>
        </w:rPr>
        <w:t></w:t>
      </w:r>
      <w:r>
        <w:rPr>
          <w:rFonts w:hint="eastAsia" w:ascii="Arial" w:hAnsi="Arial" w:eastAsia="Arial" w:cs="Arial"/>
          <w:color w:val="943634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根据需要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提供培训后一对多或一对一辅导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6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30"/>
        </w:rPr>
        <w:t>措施二：坚守课程开发原则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280"/>
        <w:jc w:val="both"/>
      </w:pPr>
      <w:r>
        <w:rPr>
          <w:rFonts w:hint="eastAsia" w:ascii="微软雅黑" w:hAnsi="微软雅黑" w:eastAsia="微软雅黑" w:cs="微软雅黑"/>
          <w:sz w:val="24"/>
        </w:rPr>
        <w:t>钮东涛顾问是我公司课程研发团队成员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坚持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定制化专业培训</w:t>
      </w:r>
      <w:r>
        <w:rPr>
          <w:rFonts w:hint="eastAsia" w:ascii="微软雅黑" w:hAnsi="微软雅黑" w:eastAsia="微软雅黑" w:cs="微软雅黑"/>
          <w:sz w:val="10"/>
        </w:rPr>
        <w:t>”：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30"/>
        </w:rPr>
        <w:t></w:t>
      </w:r>
      <w:r>
        <w:rPr>
          <w:rFonts w:hint="eastAsia" w:ascii="Arial" w:hAnsi="Arial" w:eastAsia="Arial" w:cs="Arial"/>
          <w:sz w:val="26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原则一：定制化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而不是标准讲义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700" w:right="48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原则二：实战化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而不是理论讲解</w:t>
      </w: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原则三：系统化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而不是单一模块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700"/>
        <w:jc w:val="both"/>
        <w:sectPr>
          <w:pgSz w:w="11900" w:h="16820"/>
          <w:pgMar w:top="0" w:right="960" w:bottom="0" w:left="1200" w:header="720" w:footer="720" w:gutter="0"/>
          <w:cols w:space="720" w:num="1"/>
        </w:sectPr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原则四：业务化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而不是泛泛而谈</w:t>
      </w:r>
      <w:bookmarkStart w:id="0" w:name="_GoBack"/>
      <w:bookmarkEnd w:id="0"/>
    </w:p>
    <w:p>
      <w:pPr>
        <w:autoSpaceDE w:val="0"/>
        <w:autoSpaceDN w:val="0"/>
        <w:spacing w:line="320" w:lineRule="exact"/>
        <w:jc w:val="both"/>
      </w:pPr>
    </w:p>
    <w:sectPr>
      <w:pgSz w:w="11900" w:h="16820"/>
      <w:pgMar w:top="0" w:right="0" w:bottom="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3AD22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qFormat/>
    <w:uiPriority w:val="99"/>
  </w:style>
  <w:style w:type="character" w:customStyle="1" w:styleId="17">
    <w:name w:val="Heading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2021-06-09T05:15:03Z</dcterms:created>
  <dc:creator>shizi06</dc:creator>
  <cp:lastModifiedBy>中国讲师网尹老师</cp:lastModifiedBy>
  <dcterms:modified xsi:type="dcterms:W3CDTF">2021-06-09T05:15:46Z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5F87FD9119E445ADBD0F99F2FC336605</vt:lpwstr>
  </property>
</Properties>
</file>